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640D5" w14:textId="77777777" w:rsidR="00BB43C0" w:rsidRDefault="00000000">
      <w:pPr>
        <w:tabs>
          <w:tab w:val="center" w:pos="4680"/>
        </w:tabs>
        <w:jc w:val="center"/>
        <w:rPr>
          <w:b/>
        </w:rPr>
      </w:pPr>
      <w:r>
        <w:rPr>
          <w:b/>
        </w:rPr>
        <w:t>Marley Engineered Products Highlights Versatile and Aesthetic Infrared Heaters</w:t>
      </w:r>
    </w:p>
    <w:p w14:paraId="15E1FB55" w14:textId="77777777" w:rsidR="00BB43C0" w:rsidRDefault="00000000">
      <w:pPr>
        <w:tabs>
          <w:tab w:val="center" w:pos="4680"/>
        </w:tabs>
        <w:jc w:val="center"/>
        <w:rPr>
          <w:i/>
        </w:rPr>
      </w:pPr>
      <w:r>
        <w:rPr>
          <w:i/>
        </w:rPr>
        <w:t>Combining elegance and efficiency to achieve optimal performance in heating diverse spaces</w:t>
      </w:r>
    </w:p>
    <w:p w14:paraId="19739817" w14:textId="77777777" w:rsidR="00BB43C0" w:rsidRDefault="00BB43C0">
      <w:pPr>
        <w:tabs>
          <w:tab w:val="center" w:pos="4680"/>
        </w:tabs>
        <w:jc w:val="center"/>
        <w:rPr>
          <w:i/>
        </w:rPr>
      </w:pPr>
    </w:p>
    <w:p w14:paraId="029E6447" w14:textId="797325B7" w:rsidR="00BB43C0" w:rsidRDefault="009A50E2">
      <w:pPr>
        <w:tabs>
          <w:tab w:val="center" w:pos="4680"/>
        </w:tabs>
        <w:spacing w:after="120"/>
        <w:jc w:val="both"/>
      </w:pPr>
      <w:r>
        <w:rPr>
          <w:b/>
        </w:rPr>
        <w:t xml:space="preserve">Bennettsville, S.C. </w:t>
      </w:r>
      <w:r>
        <w:t xml:space="preserve">– </w:t>
      </w:r>
      <w:hyperlink r:id="rId7">
        <w:r>
          <w:rPr>
            <w:color w:val="0000FF"/>
            <w:u w:val="single"/>
          </w:rPr>
          <w:t>Marley Engineered Products</w:t>
        </w:r>
      </w:hyperlink>
      <w:r>
        <w:rPr>
          <w:color w:val="0000FF"/>
          <w:u w:val="single"/>
        </w:rPr>
        <w:t xml:space="preserve"> (MEP)</w:t>
      </w:r>
      <w:r>
        <w:t>, LLC., a leader in innovative heating solutions, proudly highlights its expanded line of Infrared Radiant Heaters. Designed to offer unparalleled comfort and efficiency, these heaters are the perfect solution for a variety of applications, seamlessly blending into any space while providing silent and efficient warmth.</w:t>
      </w:r>
    </w:p>
    <w:p w14:paraId="1179BAEF" w14:textId="77777777" w:rsidR="00BB43C0" w:rsidRDefault="00000000">
      <w:pPr>
        <w:tabs>
          <w:tab w:val="center" w:pos="4680"/>
        </w:tabs>
        <w:spacing w:after="120"/>
        <w:jc w:val="both"/>
      </w:pPr>
      <w:r>
        <w:t>Marley Engineered Products’ Infrared Radiant Heaters are engineered to enhance the visual appeal of any space. With a variety of mounting options available, these heaters provide a hidden heat source that preserves sight lines and maximizes usable space. Their adaptable designs accommodate various mounting needs, whether on the wall, ceiling, or integrated seamlessly into the architectural framework.</w:t>
      </w:r>
    </w:p>
    <w:p w14:paraId="06050CB7" w14:textId="546F0BEA" w:rsidR="00BB43C0" w:rsidRDefault="00000000">
      <w:pPr>
        <w:tabs>
          <w:tab w:val="center" w:pos="4680"/>
        </w:tabs>
        <w:spacing w:after="120"/>
        <w:jc w:val="both"/>
      </w:pPr>
      <w:r>
        <w:t xml:space="preserve">Silent operation is a hallmark of Marley Engineered Products’ </w:t>
      </w:r>
      <w:proofErr w:type="spellStart"/>
      <w:r>
        <w:t>Therma</w:t>
      </w:r>
      <w:r w:rsidR="000D4D82">
        <w:t>z</w:t>
      </w:r>
      <w:r>
        <w:t>one</w:t>
      </w:r>
      <w:proofErr w:type="spellEnd"/>
      <w:r>
        <w:t xml:space="preserve"> series heaters. With no moving parts or fans, these heaters deliver whisper-quiet warmth, making them ideal for environments where noise disruption is not an option. The advanced infrared heating technology ensures an exceptional user experience, transforming environments into cozy, comfortable spaces without the need for a warm-up period.</w:t>
      </w:r>
    </w:p>
    <w:p w14:paraId="0AC58134" w14:textId="126D53C4" w:rsidR="00BB43C0" w:rsidRDefault="00000000">
      <w:pPr>
        <w:tabs>
          <w:tab w:val="center" w:pos="4680"/>
        </w:tabs>
        <w:jc w:val="both"/>
      </w:pPr>
      <w:r>
        <w:t xml:space="preserve">The </w:t>
      </w:r>
      <w:proofErr w:type="spellStart"/>
      <w:r>
        <w:t>Therma</w:t>
      </w:r>
      <w:r w:rsidR="000D4D82">
        <w:t>z</w:t>
      </w:r>
      <w:r>
        <w:t>one</w:t>
      </w:r>
      <w:proofErr w:type="spellEnd"/>
      <w:r>
        <w:t xml:space="preserve"> flagship model offers clean and energy-efficient heat without the need for ventilation. With a </w:t>
      </w:r>
      <w:r w:rsidR="000D4D82">
        <w:t>superior energy</w:t>
      </w:r>
      <w:r>
        <w:t xml:space="preserve"> conversion rate, </w:t>
      </w:r>
      <w:proofErr w:type="spellStart"/>
      <w:r>
        <w:t>Therma</w:t>
      </w:r>
      <w:r w:rsidR="000D4D82">
        <w:t>z</w:t>
      </w:r>
      <w:r>
        <w:t>one</w:t>
      </w:r>
      <w:proofErr w:type="spellEnd"/>
      <w:r>
        <w:t xml:space="preserve"> heaters deliver optimal warmth without producing combustible emissions, flames, or noxious gases. The absence of moving parts or bulbs ensures maintenance-free operation throughout the heater's lifespan, making it an ideal choice for various environments.</w:t>
      </w:r>
    </w:p>
    <w:p w14:paraId="55FA6E9F" w14:textId="77777777" w:rsidR="00BB43C0" w:rsidRDefault="00BB43C0">
      <w:pPr>
        <w:tabs>
          <w:tab w:val="center" w:pos="4680"/>
        </w:tabs>
        <w:jc w:val="both"/>
      </w:pPr>
    </w:p>
    <w:p w14:paraId="0372B596" w14:textId="0FA86E07" w:rsidR="00BB43C0" w:rsidRDefault="00000000">
      <w:pPr>
        <w:tabs>
          <w:tab w:val="center" w:pos="4680"/>
        </w:tabs>
        <w:jc w:val="both"/>
      </w:pPr>
      <w:r>
        <w:t xml:space="preserve">Incorporating all the benefits of the </w:t>
      </w:r>
      <w:proofErr w:type="spellStart"/>
      <w:r>
        <w:t>Therma</w:t>
      </w:r>
      <w:r w:rsidR="000D4D82">
        <w:t>z</w:t>
      </w:r>
      <w:r>
        <w:t>one</w:t>
      </w:r>
      <w:proofErr w:type="spellEnd"/>
      <w:r>
        <w:t xml:space="preserve">, the </w:t>
      </w:r>
      <w:proofErr w:type="spellStart"/>
      <w:r>
        <w:t>Therma</w:t>
      </w:r>
      <w:r w:rsidR="000D4D82">
        <w:t>z</w:t>
      </w:r>
      <w:r>
        <w:t>one</w:t>
      </w:r>
      <w:proofErr w:type="spellEnd"/>
      <w:r>
        <w:t xml:space="preserve"> Thin® offers a slimmer, modern design that combines luxury appeal with high-end patios and restaurant spaces. This model provides more heat per square inch, making it perfect for both commercial and residential applications. The slim cove design not only enhances aesthetic appeal but also extends the usable space for restaurants throughout cooler nights and seasons, allowing for a comfortable outdoor experience year-round. With two color options, these heaters can blend seamlessly into any space.</w:t>
      </w:r>
    </w:p>
    <w:p w14:paraId="62ACFD94" w14:textId="77777777" w:rsidR="00BB43C0" w:rsidRDefault="00BB43C0">
      <w:pPr>
        <w:tabs>
          <w:tab w:val="center" w:pos="4680"/>
        </w:tabs>
        <w:jc w:val="both"/>
      </w:pPr>
    </w:p>
    <w:p w14:paraId="2188F88D" w14:textId="77777777" w:rsidR="00BB43C0" w:rsidRDefault="00000000">
      <w:pPr>
        <w:tabs>
          <w:tab w:val="center" w:pos="4680"/>
        </w:tabs>
        <w:spacing w:after="160"/>
      </w:pPr>
      <w:r>
        <w:t>Designed for both indoor and outdoor use, the FRP &amp; FRS infrared heaters from Marley deliver concentrated infrared heating that is ideal for total or spot heating, snow melting, and enhancing safety and comfort in any space. Whether for industrial or commercial applications, the FRP &amp; FRS series ensures efficient heat delivery tailored to your needs.</w:t>
      </w:r>
    </w:p>
    <w:p w14:paraId="1EB3EE46" w14:textId="0787604C" w:rsidR="00BB43C0" w:rsidRDefault="00000000">
      <w:pPr>
        <w:tabs>
          <w:tab w:val="center" w:pos="4680"/>
        </w:tabs>
      </w:pPr>
      <w:r>
        <w:t xml:space="preserve">Now agency listed for recessed </w:t>
      </w:r>
      <w:r w:rsidR="000D4D82">
        <w:t>applications, Marley’s</w:t>
      </w:r>
      <w:r>
        <w:t xml:space="preserve"> FRP &amp; FRS infrared heaters can be recessed completely into a ceiling to reduce the intrusive nature of overhead heating units and improve the aesthetics of any space. From high-end patios and hotel and lobby valet areas to other commercial spaces with overhangs, the accessory trim kit allows infrared heat to be used without the consequence of wind or inclement weather adversely affecting the heaters’ ability to provide hidden, comfortable, and cozy heating.</w:t>
      </w:r>
    </w:p>
    <w:p w14:paraId="77C8BDFB" w14:textId="77777777" w:rsidR="00BB43C0" w:rsidRDefault="00BB43C0">
      <w:pPr>
        <w:tabs>
          <w:tab w:val="center" w:pos="4680"/>
        </w:tabs>
        <w:jc w:val="both"/>
      </w:pPr>
    </w:p>
    <w:p w14:paraId="6B2D3C1E" w14:textId="77777777" w:rsidR="00BB43C0" w:rsidRDefault="00000000">
      <w:pPr>
        <w:tabs>
          <w:tab w:val="center" w:pos="4680"/>
        </w:tabs>
      </w:pPr>
      <w:r>
        <w:t xml:space="preserve">Marley’s heaters not only provide optimal warmth but also offer advanced controls, allowing users to tailor their heating experience for a truly premium, personalized environment.  With </w:t>
      </w:r>
      <w:r>
        <w:lastRenderedPageBreak/>
        <w:t>easy-to-use customizable options, these controls enhance the performance of the infrared heaters, ensuring they operate at peak efficiency and energy savings in any environment.</w:t>
      </w:r>
    </w:p>
    <w:p w14:paraId="4168475B" w14:textId="77777777" w:rsidR="00BB43C0" w:rsidRDefault="00BB43C0">
      <w:pPr>
        <w:tabs>
          <w:tab w:val="center" w:pos="4680"/>
        </w:tabs>
        <w:jc w:val="both"/>
      </w:pPr>
    </w:p>
    <w:p w14:paraId="58863CA8" w14:textId="77777777" w:rsidR="00BB43C0" w:rsidRDefault="00000000">
      <w:pPr>
        <w:tabs>
          <w:tab w:val="center" w:pos="4680"/>
        </w:tabs>
        <w:spacing w:after="120"/>
        <w:jc w:val="both"/>
      </w:pPr>
      <w:r>
        <w:t>Infrared heating from Marley Engineered Products is an energy-efficient and eco-friendly solution. Electric heat produces no emissions, contributing to improved air quality and a reduced carbon footprint. The heaters range from mid-80% to high-90% efficiency*, with various models tailored to meet specific heating needs. Controls for zone and staging enhance energy savings, providing an economical heating solution.</w:t>
      </w:r>
    </w:p>
    <w:p w14:paraId="30D1E7A0" w14:textId="77777777" w:rsidR="00BB43C0" w:rsidRDefault="00000000">
      <w:pPr>
        <w:tabs>
          <w:tab w:val="center" w:pos="4680"/>
        </w:tabs>
        <w:spacing w:after="120"/>
      </w:pPr>
      <w:r>
        <w:t>Marley’s expanded line of infrared heaters and advanced controls offers highly engineered, highly versatile solutions for nearly any application. Constructed with durable, industrial-grade materials, these heaters are designed to withstand the harshest environments while delivering reliable, efficient performance. Whether you need local or remote control, app-based management, or multi-zone configurations, Marley’s innovative contactor panels, SSR panels, and app-based solutions ensure you have complete control and peace of mind, no matter the environment.</w:t>
      </w:r>
    </w:p>
    <w:p w14:paraId="7FAFC2DB" w14:textId="77777777" w:rsidR="00BB43C0" w:rsidRDefault="00BB43C0">
      <w:pPr>
        <w:tabs>
          <w:tab w:val="center" w:pos="4680"/>
        </w:tabs>
        <w:spacing w:after="120"/>
        <w:rPr>
          <w:b/>
          <w:sz w:val="22"/>
          <w:szCs w:val="22"/>
        </w:rPr>
      </w:pPr>
    </w:p>
    <w:p w14:paraId="14D354AE" w14:textId="77777777" w:rsidR="00BB43C0" w:rsidRDefault="00000000">
      <w:pPr>
        <w:tabs>
          <w:tab w:val="center" w:pos="4680"/>
        </w:tabs>
        <w:spacing w:after="120"/>
        <w:jc w:val="center"/>
        <w:rPr>
          <w:b/>
          <w:sz w:val="22"/>
          <w:szCs w:val="22"/>
          <w:u w:val="single"/>
        </w:rPr>
      </w:pPr>
      <w:r>
        <w:rPr>
          <w:b/>
          <w:sz w:val="22"/>
          <w:szCs w:val="22"/>
        </w:rPr>
        <w:t>###</w:t>
      </w:r>
    </w:p>
    <w:p w14:paraId="3ECFFB5C" w14:textId="77777777" w:rsidR="00363D20" w:rsidRDefault="00363D20" w:rsidP="00363D20">
      <w:pPr>
        <w:pStyle w:val="NormalWeb"/>
        <w:spacing w:before="0" w:beforeAutospacing="0" w:after="160" w:afterAutospacing="0"/>
      </w:pPr>
      <w:r>
        <w:rPr>
          <w:b/>
          <w:bCs/>
          <w:color w:val="000000"/>
        </w:rPr>
        <w:t>About Marley Engineered Products® LLC</w:t>
      </w:r>
    </w:p>
    <w:p w14:paraId="4BEADCFA" w14:textId="75D330A6" w:rsidR="00363D20" w:rsidRDefault="00363D20" w:rsidP="00363D20">
      <w:pPr>
        <w:pStyle w:val="NormalWeb"/>
        <w:spacing w:before="0" w:beforeAutospacing="0" w:after="160" w:afterAutospacing="0"/>
      </w:pPr>
      <w:r>
        <w:rPr>
          <w:color w:val="000000"/>
        </w:rPr>
        <w:t>Marley Engineered Products® LLC is a leading North American designer and manufacturer of reliable electric comfort heating and ventilation solutions for residential, commercial and institutional buildings. Our portfolio includes a range of trusted, industry-leading brands recognized by contractors, architects, engineers and HVAC professionals for their high performance and quality. Backed by the global strength of SPX Technologies, Marley Engineered Products is dedicated to shaping the future of the industry by delivering innovative, sustainable and highly engineered solutions that meet the evolving needs of our customers and partners. Our manufacturing operations are based in Bennettsville, South Carolina, with regional sales representatives located throughout the U.S. and an administrative office in Burr Ridge, Illinois.</w:t>
      </w:r>
    </w:p>
    <w:p w14:paraId="16C140D9" w14:textId="156ABA46" w:rsidR="00363D20" w:rsidRDefault="00363D20" w:rsidP="0098410A">
      <w:pPr>
        <w:pStyle w:val="NormalWeb"/>
        <w:spacing w:before="0" w:beforeAutospacing="0" w:after="160" w:afterAutospacing="0"/>
      </w:pPr>
      <w:r>
        <w:rPr>
          <w:b/>
          <w:bCs/>
          <w:color w:val="000000"/>
        </w:rPr>
        <w:t>About SPX Technologies, Inc.:</w:t>
      </w:r>
      <w:r>
        <w:rPr>
          <w:color w:val="000000"/>
        </w:rPr>
        <w:t xml:space="preserve"> SPX Technologies, Inc. is a diversified, global supplier of highly engineered products and technologies, holding leadership positions in the HVAC and detection and measurement markets. Based in Charlotte, North Carolina, SPX has more than 4,100 employees in 15 countries. SPX is listed on the New York Stock Exchange under the ticker symbol “SPXC.” For more information, please visit </w:t>
      </w:r>
      <w:hyperlink r:id="rId8" w:history="1">
        <w:r>
          <w:rPr>
            <w:rStyle w:val="Hyperlink"/>
            <w:rFonts w:eastAsiaTheme="majorEastAsia"/>
            <w:color w:val="0563C1"/>
          </w:rPr>
          <w:t>www.spx.com</w:t>
        </w:r>
      </w:hyperlink>
      <w:r>
        <w:rPr>
          <w:color w:val="000000"/>
        </w:rPr>
        <w:t>.</w:t>
      </w:r>
    </w:p>
    <w:p w14:paraId="5AF4BACE" w14:textId="77777777" w:rsidR="00BB43C0" w:rsidRDefault="00BB43C0">
      <w:pPr>
        <w:tabs>
          <w:tab w:val="center" w:pos="4680"/>
        </w:tabs>
        <w:spacing w:after="120"/>
        <w:jc w:val="both"/>
      </w:pPr>
    </w:p>
    <w:p w14:paraId="79AF6665" w14:textId="77777777" w:rsidR="00BB43C0" w:rsidRDefault="00BB43C0">
      <w:pPr>
        <w:tabs>
          <w:tab w:val="center" w:pos="4680"/>
        </w:tabs>
        <w:spacing w:after="120"/>
        <w:jc w:val="both"/>
      </w:pPr>
    </w:p>
    <w:p w14:paraId="58F830AB" w14:textId="77777777" w:rsidR="00BB43C0" w:rsidRDefault="00BB43C0">
      <w:pPr>
        <w:tabs>
          <w:tab w:val="center" w:pos="4680"/>
        </w:tabs>
        <w:spacing w:after="120"/>
        <w:jc w:val="both"/>
      </w:pPr>
    </w:p>
    <w:p w14:paraId="446FF340" w14:textId="77777777" w:rsidR="00BB43C0" w:rsidRDefault="00BB43C0">
      <w:pPr>
        <w:tabs>
          <w:tab w:val="center" w:pos="4680"/>
        </w:tabs>
        <w:spacing w:after="120"/>
        <w:jc w:val="both"/>
      </w:pPr>
    </w:p>
    <w:p w14:paraId="15D3C401" w14:textId="77777777" w:rsidR="00BB43C0" w:rsidRDefault="00BB43C0">
      <w:pPr>
        <w:tabs>
          <w:tab w:val="center" w:pos="4680"/>
        </w:tabs>
        <w:spacing w:after="120"/>
        <w:jc w:val="both"/>
      </w:pPr>
    </w:p>
    <w:p w14:paraId="78132776" w14:textId="77777777" w:rsidR="00BB43C0" w:rsidRDefault="00BB43C0">
      <w:pPr>
        <w:tabs>
          <w:tab w:val="center" w:pos="4680"/>
        </w:tabs>
      </w:pPr>
    </w:p>
    <w:p w14:paraId="11DDD68D" w14:textId="77777777" w:rsidR="00BB43C0" w:rsidRDefault="00000000">
      <w:pPr>
        <w:tabs>
          <w:tab w:val="center" w:pos="4680"/>
        </w:tabs>
        <w:rPr>
          <w:b/>
        </w:rPr>
      </w:pPr>
      <w:r>
        <w:rPr>
          <w:b/>
        </w:rPr>
        <w:tab/>
      </w:r>
    </w:p>
    <w:tbl>
      <w:tblPr>
        <w:tblStyle w:val="a2"/>
        <w:tblW w:w="4428" w:type="dxa"/>
        <w:tblInd w:w="-106" w:type="dxa"/>
        <w:tblLayout w:type="fixed"/>
        <w:tblLook w:val="0000" w:firstRow="0" w:lastRow="0" w:firstColumn="0" w:lastColumn="0" w:noHBand="0" w:noVBand="0"/>
      </w:tblPr>
      <w:tblGrid>
        <w:gridCol w:w="4428"/>
      </w:tblGrid>
      <w:tr w:rsidR="00BB43C0" w14:paraId="75849E24" w14:textId="77777777">
        <w:tc>
          <w:tcPr>
            <w:tcW w:w="4428" w:type="dxa"/>
          </w:tcPr>
          <w:p w14:paraId="067C9C4B" w14:textId="700AAC7F" w:rsidR="00BB43C0" w:rsidRDefault="00BB43C0">
            <w:pPr>
              <w:tabs>
                <w:tab w:val="center" w:pos="4680"/>
              </w:tabs>
              <w:spacing w:after="120"/>
              <w:rPr>
                <w:b/>
                <w:sz w:val="22"/>
                <w:szCs w:val="22"/>
              </w:rPr>
            </w:pPr>
          </w:p>
        </w:tc>
      </w:tr>
      <w:tr w:rsidR="00BB43C0" w14:paraId="3CE90B20" w14:textId="77777777">
        <w:trPr>
          <w:trHeight w:val="192"/>
        </w:trPr>
        <w:tc>
          <w:tcPr>
            <w:tcW w:w="4428" w:type="dxa"/>
          </w:tcPr>
          <w:p w14:paraId="7BB3D46B" w14:textId="77777777" w:rsidR="00BB43C0" w:rsidRDefault="00BB43C0">
            <w:pPr>
              <w:tabs>
                <w:tab w:val="center" w:pos="4680"/>
              </w:tabs>
              <w:rPr>
                <w:sz w:val="22"/>
                <w:szCs w:val="22"/>
              </w:rPr>
            </w:pPr>
          </w:p>
        </w:tc>
      </w:tr>
    </w:tbl>
    <w:p w14:paraId="535CA703" w14:textId="77777777" w:rsidR="00BB43C0" w:rsidRDefault="00BB43C0"/>
    <w:sectPr w:rsidR="00BB43C0">
      <w:headerReference w:type="even" r:id="rId9"/>
      <w:headerReference w:type="default" r:id="rId10"/>
      <w:footerReference w:type="even" r:id="rId11"/>
      <w:footerReference w:type="default" r:id="rId12"/>
      <w:headerReference w:type="first" r:id="rId13"/>
      <w:footerReference w:type="first" r:id="rId14"/>
      <w:pgSz w:w="12240" w:h="15840"/>
      <w:pgMar w:top="108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42601" w14:textId="77777777" w:rsidR="009820C7" w:rsidRDefault="009820C7">
      <w:r>
        <w:separator/>
      </w:r>
    </w:p>
  </w:endnote>
  <w:endnote w:type="continuationSeparator" w:id="0">
    <w:p w14:paraId="7BA25EE7" w14:textId="77777777" w:rsidR="009820C7" w:rsidRDefault="00982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0B1D7" w14:textId="77777777" w:rsidR="00BB43C0" w:rsidRDefault="00BB43C0">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A183D" w14:textId="77777777" w:rsidR="00BB43C0" w:rsidRDefault="00BB43C0">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7FFEC" w14:textId="77777777" w:rsidR="00BB43C0" w:rsidRDefault="00BB43C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C1137" w14:textId="77777777" w:rsidR="009820C7" w:rsidRDefault="009820C7">
      <w:r>
        <w:separator/>
      </w:r>
    </w:p>
  </w:footnote>
  <w:footnote w:type="continuationSeparator" w:id="0">
    <w:p w14:paraId="23D2E3EE" w14:textId="77777777" w:rsidR="009820C7" w:rsidRDefault="00982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986DA" w14:textId="77777777" w:rsidR="00BB43C0" w:rsidRDefault="00BB43C0">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BA9B9" w14:textId="77777777" w:rsidR="00BB43C0" w:rsidRDefault="00BB43C0">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2373B" w14:textId="514B218F" w:rsidR="00BB43C0" w:rsidRDefault="005C46CC">
    <w:pPr>
      <w:pBdr>
        <w:top w:val="nil"/>
        <w:left w:val="nil"/>
        <w:bottom w:val="nil"/>
        <w:right w:val="nil"/>
        <w:between w:val="nil"/>
      </w:pBdr>
      <w:tabs>
        <w:tab w:val="center" w:pos="4680"/>
        <w:tab w:val="right" w:pos="9360"/>
      </w:tabs>
      <w:jc w:val="right"/>
      <w:rPr>
        <w:color w:val="000000"/>
      </w:rPr>
    </w:pPr>
    <w:r>
      <w:rPr>
        <w:noProof/>
        <w:color w:val="000000"/>
      </w:rPr>
      <w:drawing>
        <wp:inline distT="0" distB="0" distL="0" distR="0" wp14:anchorId="4A534C48" wp14:editId="4BD8B7E6">
          <wp:extent cx="2273300" cy="558800"/>
          <wp:effectExtent l="0" t="0" r="0" b="0"/>
          <wp:docPr id="1500953847"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953847" name="Picture 1" descr="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73300" cy="5588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3C0"/>
    <w:rsid w:val="000D4D82"/>
    <w:rsid w:val="00363D20"/>
    <w:rsid w:val="004D731B"/>
    <w:rsid w:val="005C46CC"/>
    <w:rsid w:val="00674E4E"/>
    <w:rsid w:val="009820C7"/>
    <w:rsid w:val="0098410A"/>
    <w:rsid w:val="009A50E2"/>
    <w:rsid w:val="00A05D47"/>
    <w:rsid w:val="00BB43C0"/>
    <w:rsid w:val="00C0185B"/>
    <w:rsid w:val="00D81F8D"/>
    <w:rsid w:val="00F87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6FE2A0"/>
  <w15:docId w15:val="{16C4C9BB-243D-D44B-A66A-4FEC6D627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FA0"/>
  </w:style>
  <w:style w:type="paragraph" w:styleId="Heading1">
    <w:name w:val="heading 1"/>
    <w:basedOn w:val="Normal"/>
    <w:next w:val="Normal"/>
    <w:link w:val="Heading1Char"/>
    <w:uiPriority w:val="9"/>
    <w:qFormat/>
    <w:rsid w:val="00F85FA0"/>
    <w:pPr>
      <w:keepNext/>
      <w:keepLines/>
      <w:spacing w:before="360" w:after="80"/>
      <w:outlineLvl w:val="0"/>
    </w:pPr>
    <w:rPr>
      <w:rFonts w:asciiTheme="majorHAnsi" w:eastAsiaTheme="majorEastAsia" w:hAnsiTheme="majorHAnsi" w:cstheme="majorBidi"/>
      <w:color w:val="2F5496" w:themeColor="accent1" w:themeShade="BF"/>
      <w:kern w:val="2"/>
      <w:sz w:val="40"/>
      <w:szCs w:val="40"/>
    </w:rPr>
  </w:style>
  <w:style w:type="paragraph" w:styleId="Heading2">
    <w:name w:val="heading 2"/>
    <w:basedOn w:val="Normal"/>
    <w:next w:val="Normal"/>
    <w:link w:val="Heading2Char"/>
    <w:uiPriority w:val="9"/>
    <w:semiHidden/>
    <w:unhideWhenUsed/>
    <w:qFormat/>
    <w:rsid w:val="00F85FA0"/>
    <w:pPr>
      <w:keepNext/>
      <w:keepLines/>
      <w:spacing w:before="160" w:after="80"/>
      <w:outlineLvl w:val="1"/>
    </w:pPr>
    <w:rPr>
      <w:rFonts w:asciiTheme="majorHAnsi" w:eastAsiaTheme="majorEastAsia" w:hAnsiTheme="majorHAnsi" w:cstheme="majorBidi"/>
      <w:color w:val="2F5496" w:themeColor="accent1" w:themeShade="BF"/>
      <w:kern w:val="2"/>
      <w:sz w:val="32"/>
      <w:szCs w:val="32"/>
    </w:rPr>
  </w:style>
  <w:style w:type="paragraph" w:styleId="Heading3">
    <w:name w:val="heading 3"/>
    <w:basedOn w:val="Normal"/>
    <w:next w:val="Normal"/>
    <w:link w:val="Heading3Char"/>
    <w:uiPriority w:val="9"/>
    <w:semiHidden/>
    <w:unhideWhenUsed/>
    <w:qFormat/>
    <w:rsid w:val="00F85FA0"/>
    <w:pPr>
      <w:keepNext/>
      <w:keepLines/>
      <w:spacing w:before="160" w:after="80"/>
      <w:outlineLvl w:val="2"/>
    </w:pPr>
    <w:rPr>
      <w:rFonts w:asciiTheme="minorHAnsi" w:eastAsiaTheme="majorEastAsia" w:hAnsiTheme="minorHAnsi" w:cstheme="majorBidi"/>
      <w:color w:val="2F5496" w:themeColor="accent1" w:themeShade="BF"/>
      <w:kern w:val="2"/>
      <w:sz w:val="28"/>
      <w:szCs w:val="28"/>
    </w:rPr>
  </w:style>
  <w:style w:type="paragraph" w:styleId="Heading4">
    <w:name w:val="heading 4"/>
    <w:basedOn w:val="Normal"/>
    <w:next w:val="Normal"/>
    <w:link w:val="Heading4Char"/>
    <w:uiPriority w:val="9"/>
    <w:semiHidden/>
    <w:unhideWhenUsed/>
    <w:qFormat/>
    <w:rsid w:val="00F85FA0"/>
    <w:pPr>
      <w:keepNext/>
      <w:keepLines/>
      <w:spacing w:before="80" w:after="40"/>
      <w:outlineLvl w:val="3"/>
    </w:pPr>
    <w:rPr>
      <w:rFonts w:asciiTheme="minorHAnsi" w:eastAsiaTheme="majorEastAsia" w:hAnsiTheme="minorHAnsi" w:cstheme="majorBidi"/>
      <w:i/>
      <w:iCs/>
      <w:color w:val="2F5496" w:themeColor="accent1" w:themeShade="BF"/>
      <w:kern w:val="2"/>
    </w:rPr>
  </w:style>
  <w:style w:type="paragraph" w:styleId="Heading5">
    <w:name w:val="heading 5"/>
    <w:basedOn w:val="Normal"/>
    <w:next w:val="Normal"/>
    <w:link w:val="Heading5Char"/>
    <w:uiPriority w:val="9"/>
    <w:semiHidden/>
    <w:unhideWhenUsed/>
    <w:qFormat/>
    <w:rsid w:val="00F85FA0"/>
    <w:pPr>
      <w:keepNext/>
      <w:keepLines/>
      <w:spacing w:before="80" w:after="40"/>
      <w:outlineLvl w:val="4"/>
    </w:pPr>
    <w:rPr>
      <w:rFonts w:asciiTheme="minorHAnsi" w:eastAsiaTheme="majorEastAsia" w:hAnsiTheme="minorHAnsi" w:cstheme="majorBidi"/>
      <w:color w:val="2F5496" w:themeColor="accent1" w:themeShade="BF"/>
      <w:kern w:val="2"/>
    </w:rPr>
  </w:style>
  <w:style w:type="paragraph" w:styleId="Heading6">
    <w:name w:val="heading 6"/>
    <w:basedOn w:val="Normal"/>
    <w:next w:val="Normal"/>
    <w:link w:val="Heading6Char"/>
    <w:uiPriority w:val="9"/>
    <w:semiHidden/>
    <w:unhideWhenUsed/>
    <w:qFormat/>
    <w:rsid w:val="00F85FA0"/>
    <w:pPr>
      <w:keepNext/>
      <w:keepLines/>
      <w:spacing w:before="40"/>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F85FA0"/>
    <w:pPr>
      <w:keepNext/>
      <w:keepLines/>
      <w:spacing w:before="40"/>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F85FA0"/>
    <w:pPr>
      <w:keepNext/>
      <w:keepLines/>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F85FA0"/>
    <w:pPr>
      <w:keepNext/>
      <w:keepLines/>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85FA0"/>
    <w:pPr>
      <w:spacing w:after="80"/>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85FA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85FA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85FA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85FA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85FA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85F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5F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5F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5FA0"/>
    <w:rPr>
      <w:rFonts w:eastAsiaTheme="majorEastAsia" w:cstheme="majorBidi"/>
      <w:color w:val="272727" w:themeColor="text1" w:themeTint="D8"/>
    </w:rPr>
  </w:style>
  <w:style w:type="character" w:customStyle="1" w:styleId="TitleChar">
    <w:name w:val="Title Char"/>
    <w:basedOn w:val="DefaultParagraphFont"/>
    <w:link w:val="Title"/>
    <w:uiPriority w:val="10"/>
    <w:rsid w:val="00F85F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spacing w:after="160"/>
    </w:pPr>
    <w:rPr>
      <w:rFonts w:ascii="Calibri" w:eastAsia="Calibri" w:hAnsi="Calibri" w:cs="Calibri"/>
      <w:color w:val="595959"/>
      <w:sz w:val="28"/>
      <w:szCs w:val="28"/>
    </w:rPr>
  </w:style>
  <w:style w:type="character" w:customStyle="1" w:styleId="SubtitleChar">
    <w:name w:val="Subtitle Char"/>
    <w:basedOn w:val="DefaultParagraphFont"/>
    <w:link w:val="Subtitle"/>
    <w:uiPriority w:val="11"/>
    <w:rsid w:val="00F85F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5FA0"/>
    <w:pPr>
      <w:spacing w:before="160" w:after="160"/>
      <w:jc w:val="center"/>
    </w:pPr>
    <w:rPr>
      <w:rFonts w:asciiTheme="minorHAnsi" w:eastAsia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F85FA0"/>
    <w:rPr>
      <w:i/>
      <w:iCs/>
      <w:color w:val="404040" w:themeColor="text1" w:themeTint="BF"/>
    </w:rPr>
  </w:style>
  <w:style w:type="paragraph" w:styleId="ListParagraph">
    <w:name w:val="List Paragraph"/>
    <w:basedOn w:val="Normal"/>
    <w:uiPriority w:val="34"/>
    <w:qFormat/>
    <w:rsid w:val="00F85FA0"/>
    <w:pPr>
      <w:ind w:left="720"/>
      <w:contextualSpacing/>
    </w:pPr>
    <w:rPr>
      <w:rFonts w:asciiTheme="minorHAnsi" w:eastAsiaTheme="minorHAnsi" w:hAnsiTheme="minorHAnsi" w:cstheme="minorBidi"/>
      <w:kern w:val="2"/>
    </w:rPr>
  </w:style>
  <w:style w:type="character" w:styleId="IntenseEmphasis">
    <w:name w:val="Intense Emphasis"/>
    <w:basedOn w:val="DefaultParagraphFont"/>
    <w:uiPriority w:val="21"/>
    <w:qFormat/>
    <w:rsid w:val="00F85FA0"/>
    <w:rPr>
      <w:i/>
      <w:iCs/>
      <w:color w:val="2F5496" w:themeColor="accent1" w:themeShade="BF"/>
    </w:rPr>
  </w:style>
  <w:style w:type="paragraph" w:styleId="IntenseQuote">
    <w:name w:val="Intense Quote"/>
    <w:basedOn w:val="Normal"/>
    <w:next w:val="Normal"/>
    <w:link w:val="IntenseQuoteChar"/>
    <w:uiPriority w:val="30"/>
    <w:qFormat/>
    <w:rsid w:val="00F85FA0"/>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rPr>
  </w:style>
  <w:style w:type="character" w:customStyle="1" w:styleId="IntenseQuoteChar">
    <w:name w:val="Intense Quote Char"/>
    <w:basedOn w:val="DefaultParagraphFont"/>
    <w:link w:val="IntenseQuote"/>
    <w:uiPriority w:val="30"/>
    <w:rsid w:val="00F85FA0"/>
    <w:rPr>
      <w:i/>
      <w:iCs/>
      <w:color w:val="2F5496" w:themeColor="accent1" w:themeShade="BF"/>
    </w:rPr>
  </w:style>
  <w:style w:type="character" w:styleId="IntenseReference">
    <w:name w:val="Intense Reference"/>
    <w:basedOn w:val="DefaultParagraphFont"/>
    <w:uiPriority w:val="32"/>
    <w:qFormat/>
    <w:rsid w:val="00F85FA0"/>
    <w:rPr>
      <w:b/>
      <w:bCs/>
      <w:smallCaps/>
      <w:color w:val="2F5496" w:themeColor="accent1" w:themeShade="BF"/>
      <w:spacing w:val="5"/>
    </w:rPr>
  </w:style>
  <w:style w:type="paragraph" w:styleId="NormalWeb">
    <w:name w:val="Normal (Web)"/>
    <w:basedOn w:val="Normal"/>
    <w:uiPriority w:val="99"/>
    <w:unhideWhenUsed/>
    <w:rsid w:val="00F85FA0"/>
    <w:pPr>
      <w:spacing w:before="100" w:beforeAutospacing="1" w:after="100" w:afterAutospacing="1"/>
    </w:pPr>
  </w:style>
  <w:style w:type="character" w:styleId="Strong">
    <w:name w:val="Strong"/>
    <w:basedOn w:val="DefaultParagraphFont"/>
    <w:uiPriority w:val="22"/>
    <w:qFormat/>
    <w:rsid w:val="00F85FA0"/>
    <w:rPr>
      <w:b/>
      <w:bCs/>
    </w:rPr>
  </w:style>
  <w:style w:type="table" w:customStyle="1" w:styleId="a">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657AB1"/>
    <w:rPr>
      <w:sz w:val="16"/>
      <w:szCs w:val="16"/>
    </w:rPr>
  </w:style>
  <w:style w:type="paragraph" w:styleId="CommentText">
    <w:name w:val="annotation text"/>
    <w:basedOn w:val="Normal"/>
    <w:link w:val="CommentTextChar"/>
    <w:uiPriority w:val="99"/>
    <w:unhideWhenUsed/>
    <w:rsid w:val="00657AB1"/>
    <w:rPr>
      <w:sz w:val="20"/>
      <w:szCs w:val="20"/>
    </w:rPr>
  </w:style>
  <w:style w:type="character" w:customStyle="1" w:styleId="CommentTextChar">
    <w:name w:val="Comment Text Char"/>
    <w:basedOn w:val="DefaultParagraphFont"/>
    <w:link w:val="CommentText"/>
    <w:uiPriority w:val="99"/>
    <w:rsid w:val="00657AB1"/>
    <w:rPr>
      <w:sz w:val="20"/>
      <w:szCs w:val="20"/>
    </w:rPr>
  </w:style>
  <w:style w:type="paragraph" w:styleId="CommentSubject">
    <w:name w:val="annotation subject"/>
    <w:basedOn w:val="CommentText"/>
    <w:next w:val="CommentText"/>
    <w:link w:val="CommentSubjectChar"/>
    <w:uiPriority w:val="99"/>
    <w:semiHidden/>
    <w:unhideWhenUsed/>
    <w:rsid w:val="00657AB1"/>
    <w:rPr>
      <w:b/>
      <w:bCs/>
    </w:rPr>
  </w:style>
  <w:style w:type="character" w:customStyle="1" w:styleId="CommentSubjectChar">
    <w:name w:val="Comment Subject Char"/>
    <w:basedOn w:val="CommentTextChar"/>
    <w:link w:val="CommentSubject"/>
    <w:uiPriority w:val="99"/>
    <w:semiHidden/>
    <w:rsid w:val="00657AB1"/>
    <w:rPr>
      <w:b/>
      <w:bCs/>
      <w:sz w:val="20"/>
      <w:szCs w:val="20"/>
    </w:rPr>
  </w:style>
  <w:style w:type="paragraph" w:styleId="Revision">
    <w:name w:val="Revision"/>
    <w:hidden/>
    <w:uiPriority w:val="99"/>
    <w:semiHidden/>
    <w:rsid w:val="00F10702"/>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semiHidden/>
    <w:unhideWhenUsed/>
    <w:rsid w:val="00363D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346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px.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marleymep.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IbePFdBXjmik+K2frY7skon5pA==">CgMxLjA4AGpICjVzdWdnZXN0SWRJbXBvcnQyZDZhOGNmMi01MTQ3LTRkNjEtYTk2Mi05YWU0ODQxNmM4NDFfMRIPR29kZnJleSwgQnJlbmRhaksKNXN1Z2dlc3RJZEltcG9ydDJkNmE4Y2YyLTUxNDctNGQ2MS1hOTYyLTlhZTQ4NDE2Yzg0MV8yEhJTcGFyYWNpbywgTWljaGVsbGVyITFlVWpnTTNac05wTG5XVjAtS2daZXBvRFRWOFBEWE8ydA==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889</Words>
  <Characters>5068</Characters>
  <Application>Microsoft Office Word</Application>
  <DocSecurity>0</DocSecurity>
  <Lines>42</Lines>
  <Paragraphs>11</Paragraphs>
  <ScaleCrop>false</ScaleCrop>
  <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Harrington, Cleo Marie</dc:creator>
  <cp:lastModifiedBy>Sophie Caldwell</cp:lastModifiedBy>
  <cp:revision>10</cp:revision>
  <dcterms:created xsi:type="dcterms:W3CDTF">2024-09-10T18:55:00Z</dcterms:created>
  <dcterms:modified xsi:type="dcterms:W3CDTF">2025-02-04T19:51:00Z</dcterms:modified>
</cp:coreProperties>
</file>